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61" w:rsidRPr="00C47834" w:rsidRDefault="00FC42CC" w:rsidP="006C713E">
      <w:pPr>
        <w:spacing w:after="0" w:line="240" w:lineRule="auto"/>
        <w:ind w:left="144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D659A6" wp14:editId="4039F90A">
            <wp:simplePos x="0" y="0"/>
            <wp:positionH relativeFrom="margin">
              <wp:posOffset>57150</wp:posOffset>
            </wp:positionH>
            <wp:positionV relativeFrom="margin">
              <wp:posOffset>-228600</wp:posOffset>
            </wp:positionV>
            <wp:extent cx="1685925" cy="1704975"/>
            <wp:effectExtent l="0" t="0" r="0" b="0"/>
            <wp:wrapSquare wrapText="bothSides"/>
            <wp:docPr id="3" name="Picture 3" descr="School Logo July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July 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561" w:rsidRPr="00C47834">
        <w:rPr>
          <w:b/>
          <w:sz w:val="20"/>
          <w:szCs w:val="20"/>
        </w:rPr>
        <w:t>Head</w:t>
      </w:r>
      <w:r>
        <w:rPr>
          <w:b/>
          <w:sz w:val="20"/>
          <w:szCs w:val="20"/>
        </w:rPr>
        <w:t xml:space="preserve"> T</w:t>
      </w:r>
      <w:r w:rsidR="00267505">
        <w:rPr>
          <w:b/>
          <w:sz w:val="20"/>
          <w:szCs w:val="20"/>
        </w:rPr>
        <w:t>eacher – Mrs Caroline Taylor</w:t>
      </w:r>
    </w:p>
    <w:p w:rsidR="00FC42CC" w:rsidRDefault="00FC42CC" w:rsidP="00FC42C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Lamb Lane, Ingleby Barwick</w:t>
      </w:r>
    </w:p>
    <w:p w:rsidR="00FC42CC" w:rsidRDefault="00C26561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>Stockton on Tees</w:t>
      </w:r>
    </w:p>
    <w:p w:rsidR="00C26561" w:rsidRPr="00C47834" w:rsidRDefault="00C26561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>TS17 0QP</w:t>
      </w:r>
    </w:p>
    <w:p w:rsidR="00FC42CC" w:rsidRDefault="00C47834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 xml:space="preserve">Tel: 01642 </w:t>
      </w:r>
      <w:r w:rsidR="006C713E">
        <w:rPr>
          <w:sz w:val="20"/>
          <w:szCs w:val="20"/>
        </w:rPr>
        <w:t>767051</w:t>
      </w:r>
    </w:p>
    <w:p w:rsidR="00D27F13" w:rsidRDefault="00D27F13" w:rsidP="00FC42CC">
      <w:pPr>
        <w:spacing w:after="0" w:line="240" w:lineRule="auto"/>
        <w:jc w:val="right"/>
        <w:rPr>
          <w:sz w:val="20"/>
          <w:szCs w:val="20"/>
          <w:lang w:val="fr-FR"/>
        </w:rPr>
      </w:pPr>
    </w:p>
    <w:p w:rsidR="00FC42CC" w:rsidRPr="00F01B33" w:rsidRDefault="00C26561" w:rsidP="00FC42CC">
      <w:pPr>
        <w:spacing w:after="0" w:line="240" w:lineRule="auto"/>
        <w:jc w:val="right"/>
        <w:rPr>
          <w:rStyle w:val="Hyperlink"/>
          <w:sz w:val="20"/>
          <w:szCs w:val="20"/>
          <w:lang w:val="fr-FR"/>
        </w:rPr>
      </w:pPr>
      <w:r w:rsidRPr="00F01B33">
        <w:rPr>
          <w:sz w:val="20"/>
          <w:szCs w:val="20"/>
          <w:lang w:val="fr-FR"/>
        </w:rPr>
        <w:t xml:space="preserve">Email: </w:t>
      </w:r>
      <w:hyperlink r:id="rId8" w:history="1">
        <w:r w:rsidR="001564C7" w:rsidRPr="00F01B33">
          <w:rPr>
            <w:rStyle w:val="Hyperlink"/>
            <w:sz w:val="20"/>
            <w:szCs w:val="20"/>
            <w:lang w:val="fr-FR"/>
          </w:rPr>
          <w:t>barleyfields@sbcschools.org.uk</w:t>
        </w:r>
      </w:hyperlink>
    </w:p>
    <w:p w:rsidR="001564C7" w:rsidRDefault="001564C7" w:rsidP="00FC42CC">
      <w:pPr>
        <w:pBdr>
          <w:bottom w:val="single" w:sz="12" w:space="1" w:color="auto"/>
        </w:pBdr>
        <w:spacing w:after="0" w:line="240" w:lineRule="auto"/>
        <w:jc w:val="right"/>
        <w:rPr>
          <w:rStyle w:val="Hyperlink"/>
          <w:sz w:val="20"/>
          <w:szCs w:val="20"/>
        </w:rPr>
      </w:pPr>
      <w:r w:rsidRPr="001564C7">
        <w:rPr>
          <w:rStyle w:val="Hyperlink"/>
          <w:color w:val="auto"/>
          <w:sz w:val="20"/>
          <w:szCs w:val="20"/>
          <w:u w:val="none"/>
        </w:rPr>
        <w:t>Website:</w:t>
      </w:r>
      <w:r w:rsidRPr="001564C7">
        <w:rPr>
          <w:rStyle w:val="Hyperlink"/>
          <w:color w:val="auto"/>
          <w:sz w:val="20"/>
          <w:szCs w:val="20"/>
        </w:rPr>
        <w:t xml:space="preserve"> </w:t>
      </w:r>
      <w:hyperlink r:id="rId9" w:history="1">
        <w:r w:rsidR="004134DD" w:rsidRPr="004B79F5">
          <w:rPr>
            <w:rStyle w:val="Hyperlink"/>
            <w:sz w:val="20"/>
            <w:szCs w:val="20"/>
          </w:rPr>
          <w:t>www.barleyfieldsprimaryschool.org.uk</w:t>
        </w:r>
      </w:hyperlink>
    </w:p>
    <w:p w:rsidR="004134DD" w:rsidRDefault="004134DD" w:rsidP="00FC42CC">
      <w:pPr>
        <w:pBdr>
          <w:bottom w:val="single" w:sz="12" w:space="1" w:color="auto"/>
        </w:pBdr>
        <w:spacing w:after="0" w:line="240" w:lineRule="auto"/>
        <w:jc w:val="right"/>
        <w:rPr>
          <w:rStyle w:val="Hyperlink"/>
          <w:sz w:val="20"/>
          <w:szCs w:val="20"/>
        </w:rPr>
      </w:pPr>
    </w:p>
    <w:p w:rsidR="004134DD" w:rsidRDefault="004134DD" w:rsidP="00FC42CC">
      <w:pPr>
        <w:pBdr>
          <w:bottom w:val="single" w:sz="12" w:space="1" w:color="auto"/>
        </w:pBdr>
        <w:spacing w:after="0" w:line="240" w:lineRule="auto"/>
        <w:jc w:val="right"/>
        <w:rPr>
          <w:rStyle w:val="Hyperlink"/>
          <w:sz w:val="20"/>
          <w:szCs w:val="20"/>
        </w:rPr>
      </w:pPr>
    </w:p>
    <w:p w:rsidR="004134DD" w:rsidRDefault="004134DD" w:rsidP="00FC42CC">
      <w:pPr>
        <w:pBdr>
          <w:bottom w:val="single" w:sz="12" w:space="1" w:color="auto"/>
        </w:pBdr>
        <w:spacing w:after="0" w:line="240" w:lineRule="auto"/>
        <w:jc w:val="right"/>
        <w:rPr>
          <w:rStyle w:val="Hyperlink"/>
          <w:sz w:val="20"/>
          <w:szCs w:val="20"/>
        </w:rPr>
      </w:pPr>
    </w:p>
    <w:p w:rsidR="00D16267" w:rsidRDefault="00D16267" w:rsidP="00D16267">
      <w:pPr>
        <w:shd w:val="clear" w:color="auto" w:fill="FFFFFF"/>
        <w:spacing w:after="240" w:line="240" w:lineRule="auto"/>
        <w:jc w:val="both"/>
        <w:rPr>
          <w:rFonts w:eastAsia="Times New Roman" w:cs="Tahoma"/>
          <w:b/>
          <w:color w:val="1E1C1C"/>
          <w:sz w:val="24"/>
          <w:szCs w:val="24"/>
          <w:lang w:eastAsia="en-GB"/>
        </w:rPr>
      </w:pPr>
    </w:p>
    <w:p w:rsidR="00D16267" w:rsidRPr="00977C5F" w:rsidRDefault="00D16267" w:rsidP="00D16267">
      <w:pPr>
        <w:shd w:val="clear" w:color="auto" w:fill="FFFFFF"/>
        <w:spacing w:after="240" w:line="240" w:lineRule="auto"/>
        <w:jc w:val="both"/>
        <w:rPr>
          <w:rFonts w:eastAsia="Times New Roman" w:cs="Tahoma"/>
          <w:b/>
          <w:color w:val="1E1C1C"/>
          <w:sz w:val="24"/>
          <w:szCs w:val="24"/>
          <w:lang w:eastAsia="en-GB"/>
        </w:rPr>
      </w:pPr>
      <w:r w:rsidRPr="00977C5F">
        <w:rPr>
          <w:rFonts w:eastAsia="Times New Roman" w:cs="Tahoma"/>
          <w:b/>
          <w:color w:val="1E1C1C"/>
          <w:sz w:val="24"/>
          <w:szCs w:val="24"/>
          <w:lang w:eastAsia="en-GB"/>
        </w:rPr>
        <w:t>Fin</w:t>
      </w:r>
      <w:r>
        <w:rPr>
          <w:rFonts w:eastAsia="Times New Roman" w:cs="Tahoma"/>
          <w:b/>
          <w:color w:val="1E1C1C"/>
          <w:sz w:val="24"/>
          <w:szCs w:val="24"/>
          <w:lang w:eastAsia="en-GB"/>
        </w:rPr>
        <w:t>ancial Information Report for Parents – Budge</w:t>
      </w:r>
      <w:r w:rsidR="00F01B33">
        <w:rPr>
          <w:rFonts w:eastAsia="Times New Roman" w:cs="Tahoma"/>
          <w:b/>
          <w:color w:val="1E1C1C"/>
          <w:sz w:val="24"/>
          <w:szCs w:val="24"/>
          <w:lang w:eastAsia="en-GB"/>
        </w:rPr>
        <w:t>t</w:t>
      </w:r>
      <w:r>
        <w:rPr>
          <w:rFonts w:eastAsia="Times New Roman" w:cs="Tahoma"/>
          <w:b/>
          <w:color w:val="1E1C1C"/>
          <w:sz w:val="24"/>
          <w:szCs w:val="24"/>
          <w:lang w:eastAsia="en-GB"/>
        </w:rPr>
        <w:t xml:space="preserve"> Year 20</w:t>
      </w:r>
      <w:r w:rsidR="00F01B33">
        <w:rPr>
          <w:rFonts w:eastAsia="Times New Roman" w:cs="Tahoma"/>
          <w:b/>
          <w:color w:val="1E1C1C"/>
          <w:sz w:val="24"/>
          <w:szCs w:val="24"/>
          <w:lang w:eastAsia="en-GB"/>
        </w:rPr>
        <w:t>20</w:t>
      </w:r>
      <w:r>
        <w:rPr>
          <w:rFonts w:eastAsia="Times New Roman" w:cs="Tahoma"/>
          <w:b/>
          <w:color w:val="1E1C1C"/>
          <w:sz w:val="24"/>
          <w:szCs w:val="24"/>
          <w:lang w:eastAsia="en-GB"/>
        </w:rPr>
        <w:t>-20</w:t>
      </w:r>
      <w:r w:rsidR="00F01B33">
        <w:rPr>
          <w:rFonts w:eastAsia="Times New Roman" w:cs="Tahoma"/>
          <w:b/>
          <w:color w:val="1E1C1C"/>
          <w:sz w:val="24"/>
          <w:szCs w:val="24"/>
          <w:lang w:eastAsia="en-GB"/>
        </w:rPr>
        <w:t>21</w:t>
      </w:r>
    </w:p>
    <w:p w:rsidR="004134DD" w:rsidRDefault="00C26561" w:rsidP="001564C7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EA17CB" wp14:editId="609FBB8F">
            <wp:simplePos x="0" y="0"/>
            <wp:positionH relativeFrom="column">
              <wp:posOffset>-542925</wp:posOffset>
            </wp:positionH>
            <wp:positionV relativeFrom="paragraph">
              <wp:posOffset>9001125</wp:posOffset>
            </wp:positionV>
            <wp:extent cx="571500" cy="571500"/>
            <wp:effectExtent l="0" t="0" r="0" b="0"/>
            <wp:wrapNone/>
            <wp:docPr id="1" name="Picture 1" descr="Activemark_2007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emark_2007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4482"/>
        <w:gridCol w:w="2773"/>
        <w:gridCol w:w="2773"/>
      </w:tblGrid>
      <w:tr w:rsidR="00D16267" w:rsidTr="006C1596">
        <w:trPr>
          <w:trHeight w:val="497"/>
        </w:trPr>
        <w:tc>
          <w:tcPr>
            <w:tcW w:w="4482" w:type="dxa"/>
            <w:shd w:val="clear" w:color="auto" w:fill="B8CCE4" w:themeFill="accent1" w:themeFillTint="66"/>
            <w:vAlign w:val="center"/>
          </w:tcPr>
          <w:p w:rsidR="00D16267" w:rsidRPr="00977C5F" w:rsidRDefault="00D16267" w:rsidP="006C1596">
            <w:pPr>
              <w:jc w:val="center"/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</w:pPr>
            <w:r w:rsidRPr="00977C5F"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  <w:t>Revenue Expenditure</w:t>
            </w:r>
          </w:p>
        </w:tc>
        <w:tc>
          <w:tcPr>
            <w:tcW w:w="2773" w:type="dxa"/>
            <w:shd w:val="clear" w:color="auto" w:fill="B8CCE4" w:themeFill="accent1" w:themeFillTint="66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  <w:t>Financial Outturn</w:t>
            </w:r>
          </w:p>
          <w:p w:rsidR="00D16267" w:rsidRPr="00977C5F" w:rsidRDefault="00D16267" w:rsidP="006C1596">
            <w:pPr>
              <w:jc w:val="center"/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  <w:t>201</w:t>
            </w:r>
            <w:r w:rsidR="00F01B33"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  <w:t>9-20</w:t>
            </w:r>
          </w:p>
        </w:tc>
        <w:tc>
          <w:tcPr>
            <w:tcW w:w="2773" w:type="dxa"/>
            <w:shd w:val="clear" w:color="auto" w:fill="B8CCE4" w:themeFill="accent1" w:themeFillTint="66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  <w:t>Budget</w:t>
            </w:r>
          </w:p>
          <w:p w:rsidR="00F01B33" w:rsidRPr="00977C5F" w:rsidRDefault="00D16267" w:rsidP="00F01B33">
            <w:pPr>
              <w:jc w:val="center"/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  <w:t>20</w:t>
            </w:r>
            <w:r w:rsidR="00F01B33"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  <w:t>20-21</w:t>
            </w:r>
          </w:p>
        </w:tc>
      </w:tr>
      <w:tr w:rsidR="00D16267" w:rsidTr="006C1596">
        <w:trPr>
          <w:trHeight w:val="710"/>
        </w:trPr>
        <w:tc>
          <w:tcPr>
            <w:tcW w:w="4482" w:type="dxa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Employees</w:t>
            </w:r>
          </w:p>
        </w:tc>
        <w:tc>
          <w:tcPr>
            <w:tcW w:w="2773" w:type="dxa"/>
            <w:vAlign w:val="center"/>
          </w:tcPr>
          <w:p w:rsidR="00D16267" w:rsidRDefault="00F01B3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2,139,641</w:t>
            </w:r>
          </w:p>
        </w:tc>
        <w:tc>
          <w:tcPr>
            <w:tcW w:w="2773" w:type="dxa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2,</w:t>
            </w:r>
            <w:r w:rsidR="00A95E08"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271,029</w:t>
            </w:r>
          </w:p>
        </w:tc>
      </w:tr>
      <w:tr w:rsidR="00D16267" w:rsidTr="006C1596">
        <w:trPr>
          <w:trHeight w:val="730"/>
        </w:trPr>
        <w:tc>
          <w:tcPr>
            <w:tcW w:w="4482" w:type="dxa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Premises</w:t>
            </w:r>
          </w:p>
        </w:tc>
        <w:tc>
          <w:tcPr>
            <w:tcW w:w="2773" w:type="dxa"/>
            <w:vAlign w:val="center"/>
          </w:tcPr>
          <w:p w:rsidR="00D16267" w:rsidRDefault="00F01B3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188,965</w:t>
            </w:r>
          </w:p>
        </w:tc>
        <w:tc>
          <w:tcPr>
            <w:tcW w:w="2773" w:type="dxa"/>
            <w:vAlign w:val="center"/>
          </w:tcPr>
          <w:p w:rsidR="00D16267" w:rsidRDefault="00A95E08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184,099</w:t>
            </w:r>
          </w:p>
        </w:tc>
      </w:tr>
      <w:tr w:rsidR="00D16267" w:rsidTr="006C1596">
        <w:trPr>
          <w:trHeight w:val="710"/>
        </w:trPr>
        <w:tc>
          <w:tcPr>
            <w:tcW w:w="4482" w:type="dxa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Transport</w:t>
            </w:r>
          </w:p>
        </w:tc>
        <w:tc>
          <w:tcPr>
            <w:tcW w:w="2773" w:type="dxa"/>
            <w:vAlign w:val="center"/>
          </w:tcPr>
          <w:p w:rsidR="00D16267" w:rsidRDefault="00F01B3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8,621</w:t>
            </w:r>
          </w:p>
        </w:tc>
        <w:tc>
          <w:tcPr>
            <w:tcW w:w="2773" w:type="dxa"/>
            <w:vAlign w:val="center"/>
          </w:tcPr>
          <w:p w:rsidR="00D16267" w:rsidRDefault="00A95E08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14,000</w:t>
            </w:r>
          </w:p>
        </w:tc>
      </w:tr>
      <w:tr w:rsidR="00D16267" w:rsidTr="006C1596">
        <w:trPr>
          <w:trHeight w:val="710"/>
        </w:trPr>
        <w:tc>
          <w:tcPr>
            <w:tcW w:w="4482" w:type="dxa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Curriculum</w:t>
            </w:r>
          </w:p>
        </w:tc>
        <w:tc>
          <w:tcPr>
            <w:tcW w:w="2773" w:type="dxa"/>
            <w:vAlign w:val="center"/>
          </w:tcPr>
          <w:p w:rsidR="00D16267" w:rsidRDefault="00F01B3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87,720</w:t>
            </w:r>
          </w:p>
        </w:tc>
        <w:tc>
          <w:tcPr>
            <w:tcW w:w="2773" w:type="dxa"/>
            <w:vAlign w:val="center"/>
          </w:tcPr>
          <w:p w:rsidR="00D16267" w:rsidRDefault="00A95E08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101,200</w:t>
            </w:r>
          </w:p>
        </w:tc>
      </w:tr>
      <w:tr w:rsidR="00D16267" w:rsidTr="006C1596">
        <w:trPr>
          <w:trHeight w:val="710"/>
        </w:trPr>
        <w:tc>
          <w:tcPr>
            <w:tcW w:w="4482" w:type="dxa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Supplies and Services</w:t>
            </w:r>
          </w:p>
        </w:tc>
        <w:tc>
          <w:tcPr>
            <w:tcW w:w="2773" w:type="dxa"/>
            <w:vAlign w:val="center"/>
          </w:tcPr>
          <w:p w:rsidR="00D16267" w:rsidRDefault="00F01B3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340,345</w:t>
            </w:r>
          </w:p>
        </w:tc>
        <w:tc>
          <w:tcPr>
            <w:tcW w:w="2773" w:type="dxa"/>
            <w:vAlign w:val="center"/>
          </w:tcPr>
          <w:p w:rsidR="00D16267" w:rsidRDefault="00A95E08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326,347</w:t>
            </w:r>
          </w:p>
        </w:tc>
      </w:tr>
      <w:tr w:rsidR="00D16267" w:rsidTr="006C1596">
        <w:trPr>
          <w:trHeight w:val="710"/>
        </w:trPr>
        <w:tc>
          <w:tcPr>
            <w:tcW w:w="4482" w:type="dxa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Other Funding</w:t>
            </w:r>
          </w:p>
        </w:tc>
        <w:tc>
          <w:tcPr>
            <w:tcW w:w="2773" w:type="dxa"/>
            <w:vAlign w:val="center"/>
          </w:tcPr>
          <w:p w:rsidR="00D16267" w:rsidRDefault="00F01B3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13,875</w:t>
            </w:r>
          </w:p>
        </w:tc>
        <w:tc>
          <w:tcPr>
            <w:tcW w:w="2773" w:type="dxa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2</w:t>
            </w:r>
            <w:r w:rsidR="00A95E08"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1,350</w:t>
            </w:r>
          </w:p>
        </w:tc>
      </w:tr>
      <w:tr w:rsidR="00D16267" w:rsidTr="006C1596">
        <w:trPr>
          <w:trHeight w:val="710"/>
        </w:trPr>
        <w:tc>
          <w:tcPr>
            <w:tcW w:w="4482" w:type="dxa"/>
            <w:shd w:val="clear" w:color="auto" w:fill="auto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2773" w:type="dxa"/>
            <w:vAlign w:val="center"/>
          </w:tcPr>
          <w:p w:rsidR="00D16267" w:rsidRDefault="00F01B3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104,190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16267" w:rsidRDefault="00A95E08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147,092</w:t>
            </w:r>
          </w:p>
        </w:tc>
      </w:tr>
      <w:tr w:rsidR="00D16267" w:rsidTr="006C1596">
        <w:trPr>
          <w:trHeight w:val="710"/>
        </w:trPr>
        <w:tc>
          <w:tcPr>
            <w:tcW w:w="4482" w:type="dxa"/>
            <w:shd w:val="clear" w:color="auto" w:fill="B8CCE4" w:themeFill="accent1" w:themeFillTint="66"/>
            <w:vAlign w:val="center"/>
          </w:tcPr>
          <w:p w:rsidR="00D16267" w:rsidRPr="00977C5F" w:rsidRDefault="00D16267" w:rsidP="006C1596">
            <w:pPr>
              <w:jc w:val="center"/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  <w:t>Total net expenditure</w:t>
            </w:r>
          </w:p>
        </w:tc>
        <w:tc>
          <w:tcPr>
            <w:tcW w:w="2773" w:type="dxa"/>
            <w:shd w:val="clear" w:color="auto" w:fill="B8CCE4" w:themeFill="accent1" w:themeFillTint="66"/>
            <w:vAlign w:val="center"/>
          </w:tcPr>
          <w:p w:rsidR="00D16267" w:rsidRPr="00977C5F" w:rsidRDefault="00F01B33" w:rsidP="006C1596">
            <w:pPr>
              <w:jc w:val="center"/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  <w:t>2,672,978</w:t>
            </w:r>
          </w:p>
        </w:tc>
        <w:tc>
          <w:tcPr>
            <w:tcW w:w="2773" w:type="dxa"/>
            <w:shd w:val="clear" w:color="auto" w:fill="B8CCE4" w:themeFill="accent1" w:themeFillTint="66"/>
            <w:vAlign w:val="center"/>
          </w:tcPr>
          <w:p w:rsidR="00D16267" w:rsidRPr="00977C5F" w:rsidRDefault="00A95E08" w:rsidP="006C1596">
            <w:pPr>
              <w:jc w:val="center"/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color w:val="1E1C1C"/>
                <w:sz w:val="24"/>
                <w:szCs w:val="24"/>
                <w:lang w:eastAsia="en-GB"/>
              </w:rPr>
              <w:t>2,770,933</w:t>
            </w:r>
          </w:p>
        </w:tc>
      </w:tr>
      <w:tr w:rsidR="00D16267" w:rsidTr="006C1596">
        <w:trPr>
          <w:trHeight w:val="710"/>
        </w:trPr>
        <w:tc>
          <w:tcPr>
            <w:tcW w:w="4482" w:type="dxa"/>
            <w:vAlign w:val="center"/>
          </w:tcPr>
          <w:p w:rsidR="00D16267" w:rsidRDefault="00E5738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Funding 20</w:t>
            </w:r>
            <w:r w:rsidR="00F01B33"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19</w:t>
            </w: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/</w:t>
            </w:r>
            <w:r w:rsidR="00F01B33"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773" w:type="dxa"/>
            <w:vAlign w:val="center"/>
          </w:tcPr>
          <w:p w:rsidR="00D16267" w:rsidRDefault="00F01B3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2,944,522</w:t>
            </w:r>
          </w:p>
        </w:tc>
        <w:tc>
          <w:tcPr>
            <w:tcW w:w="2773" w:type="dxa"/>
            <w:shd w:val="clear" w:color="auto" w:fill="BFBFBF" w:themeFill="background1" w:themeFillShade="BF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</w:p>
        </w:tc>
      </w:tr>
      <w:tr w:rsidR="00D16267" w:rsidTr="006C1596">
        <w:trPr>
          <w:trHeight w:val="730"/>
        </w:trPr>
        <w:tc>
          <w:tcPr>
            <w:tcW w:w="4482" w:type="dxa"/>
            <w:vAlign w:val="center"/>
          </w:tcPr>
          <w:p w:rsidR="00D16267" w:rsidRDefault="00E5738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Funding 20</w:t>
            </w:r>
            <w:r w:rsidR="00F01B33"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20/21</w:t>
            </w:r>
          </w:p>
        </w:tc>
        <w:tc>
          <w:tcPr>
            <w:tcW w:w="2773" w:type="dxa"/>
            <w:shd w:val="clear" w:color="auto" w:fill="BFBFBF" w:themeFill="background1" w:themeFillShade="BF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</w:p>
        </w:tc>
        <w:tc>
          <w:tcPr>
            <w:tcW w:w="2773" w:type="dxa"/>
            <w:vAlign w:val="center"/>
          </w:tcPr>
          <w:p w:rsidR="00D16267" w:rsidRDefault="00A95E08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2,778,703</w:t>
            </w:r>
          </w:p>
        </w:tc>
      </w:tr>
      <w:tr w:rsidR="00D16267" w:rsidTr="006C1596">
        <w:trPr>
          <w:trHeight w:val="710"/>
        </w:trPr>
        <w:tc>
          <w:tcPr>
            <w:tcW w:w="4482" w:type="dxa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Reserves</w:t>
            </w:r>
          </w:p>
        </w:tc>
        <w:tc>
          <w:tcPr>
            <w:tcW w:w="2773" w:type="dxa"/>
            <w:shd w:val="clear" w:color="auto" w:fill="BFBFBF" w:themeFill="background1" w:themeFillShade="BF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</w:p>
        </w:tc>
        <w:tc>
          <w:tcPr>
            <w:tcW w:w="2773" w:type="dxa"/>
            <w:vAlign w:val="center"/>
          </w:tcPr>
          <w:p w:rsidR="00D16267" w:rsidRDefault="00A95E08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7,770</w:t>
            </w:r>
          </w:p>
        </w:tc>
      </w:tr>
      <w:tr w:rsidR="00D16267" w:rsidTr="006C1596">
        <w:trPr>
          <w:trHeight w:val="710"/>
        </w:trPr>
        <w:tc>
          <w:tcPr>
            <w:tcW w:w="4482" w:type="dxa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Final Outturn</w:t>
            </w:r>
          </w:p>
        </w:tc>
        <w:tc>
          <w:tcPr>
            <w:tcW w:w="2773" w:type="dxa"/>
            <w:vAlign w:val="center"/>
          </w:tcPr>
          <w:p w:rsidR="00D16267" w:rsidRDefault="00F01B33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  <w:t>271,544</w:t>
            </w:r>
          </w:p>
        </w:tc>
        <w:tc>
          <w:tcPr>
            <w:tcW w:w="2773" w:type="dxa"/>
            <w:shd w:val="clear" w:color="auto" w:fill="BFBFBF" w:themeFill="background1" w:themeFillShade="BF"/>
            <w:vAlign w:val="center"/>
          </w:tcPr>
          <w:p w:rsidR="00D16267" w:rsidRDefault="00D16267" w:rsidP="006C1596">
            <w:pPr>
              <w:jc w:val="center"/>
              <w:rPr>
                <w:rFonts w:eastAsia="Times New Roman" w:cs="Tahoma"/>
                <w:color w:val="1E1C1C"/>
                <w:sz w:val="24"/>
                <w:szCs w:val="24"/>
                <w:lang w:eastAsia="en-GB"/>
              </w:rPr>
            </w:pPr>
          </w:p>
        </w:tc>
      </w:tr>
    </w:tbl>
    <w:p w:rsidR="004134DD" w:rsidRPr="00FC42CC" w:rsidRDefault="004134DD" w:rsidP="001564C7">
      <w:pPr>
        <w:spacing w:after="0" w:line="240" w:lineRule="auto"/>
        <w:rPr>
          <w:b/>
          <w:sz w:val="20"/>
          <w:szCs w:val="20"/>
        </w:rPr>
      </w:pPr>
    </w:p>
    <w:sectPr w:rsidR="004134DD" w:rsidRPr="00FC42CC" w:rsidSect="00C26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42" w:rsidRDefault="00470A42" w:rsidP="00C26561">
      <w:pPr>
        <w:spacing w:after="0" w:line="240" w:lineRule="auto"/>
      </w:pPr>
      <w:r>
        <w:separator/>
      </w:r>
    </w:p>
  </w:endnote>
  <w:endnote w:type="continuationSeparator" w:id="0">
    <w:p w:rsidR="00470A42" w:rsidRDefault="00470A42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33" w:rsidRDefault="00F01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42" w:rsidRDefault="00564A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A8BA02A" wp14:editId="098C4ED7">
          <wp:simplePos x="0" y="0"/>
          <wp:positionH relativeFrom="margin">
            <wp:posOffset>3857625</wp:posOffset>
          </wp:positionH>
          <wp:positionV relativeFrom="margin">
            <wp:posOffset>9302115</wp:posOffset>
          </wp:positionV>
          <wp:extent cx="885825" cy="67310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0000FF"/>
        <w:lang w:eastAsia="en-GB"/>
      </w:rPr>
      <w:drawing>
        <wp:anchor distT="0" distB="0" distL="114300" distR="114300" simplePos="0" relativeHeight="251666432" behindDoc="0" locked="0" layoutInCell="1" allowOverlap="1" wp14:anchorId="1E6EEA29" wp14:editId="2019D9C6">
          <wp:simplePos x="0" y="0"/>
          <wp:positionH relativeFrom="margin">
            <wp:posOffset>2846070</wp:posOffset>
          </wp:positionH>
          <wp:positionV relativeFrom="margin">
            <wp:posOffset>9173210</wp:posOffset>
          </wp:positionV>
          <wp:extent cx="897255" cy="885825"/>
          <wp:effectExtent l="0" t="0" r="0" b="9525"/>
          <wp:wrapSquare wrapText="bothSides"/>
          <wp:docPr id="2" name="Picture 2" descr="arts black.jpg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s black.jpg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E016F74" wp14:editId="281D91C1">
          <wp:simplePos x="0" y="0"/>
          <wp:positionH relativeFrom="margin">
            <wp:posOffset>1678305</wp:posOffset>
          </wp:positionH>
          <wp:positionV relativeFrom="margin">
            <wp:posOffset>9489440</wp:posOffset>
          </wp:positionV>
          <wp:extent cx="1057275" cy="323215"/>
          <wp:effectExtent l="0" t="0" r="9525" b="63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7C9A0A2" wp14:editId="5D24208B">
          <wp:simplePos x="0" y="0"/>
          <wp:positionH relativeFrom="margin">
            <wp:posOffset>802005</wp:posOffset>
          </wp:positionH>
          <wp:positionV relativeFrom="margin">
            <wp:posOffset>9258300</wp:posOffset>
          </wp:positionV>
          <wp:extent cx="878205" cy="71310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9791700</wp:posOffset>
          </wp:positionV>
          <wp:extent cx="704850" cy="687705"/>
          <wp:effectExtent l="0" t="0" r="0" b="0"/>
          <wp:wrapTight wrapText="bothSides">
            <wp:wrapPolygon edited="0">
              <wp:start x="0" y="0"/>
              <wp:lineTo x="0" y="20942"/>
              <wp:lineTo x="21016" y="20942"/>
              <wp:lineTo x="21016" y="0"/>
              <wp:lineTo x="0" y="0"/>
            </wp:wrapPolygon>
          </wp:wrapTight>
          <wp:docPr id="5" name="Picture 5" descr="https://www.unicef.org.uk/rights-respecting-schools/wp-content/uploads/sites/4/2017/12/Bronz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cef.org.uk/rights-respecting-schools/wp-content/uploads/sites/4/2017/12/Bronze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6B950F1" wp14:editId="6E630849">
          <wp:simplePos x="0" y="0"/>
          <wp:positionH relativeFrom="margin">
            <wp:posOffset>4942840</wp:posOffset>
          </wp:positionH>
          <wp:positionV relativeFrom="margin">
            <wp:posOffset>9312275</wp:posOffset>
          </wp:positionV>
          <wp:extent cx="657225" cy="657225"/>
          <wp:effectExtent l="0" t="0" r="952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A4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841D772" wp14:editId="40F3253A">
          <wp:simplePos x="0" y="0"/>
          <wp:positionH relativeFrom="margin">
            <wp:posOffset>5743575</wp:posOffset>
          </wp:positionH>
          <wp:positionV relativeFrom="margin">
            <wp:posOffset>9297035</wp:posOffset>
          </wp:positionV>
          <wp:extent cx="902335" cy="56070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0A4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641644" wp14:editId="75B6E3F9">
          <wp:simplePos x="0" y="0"/>
          <wp:positionH relativeFrom="column">
            <wp:posOffset>5943600</wp:posOffset>
          </wp:positionH>
          <wp:positionV relativeFrom="paragraph">
            <wp:posOffset>8495665</wp:posOffset>
          </wp:positionV>
          <wp:extent cx="800100" cy="800100"/>
          <wp:effectExtent l="0" t="0" r="0" b="0"/>
          <wp:wrapNone/>
          <wp:docPr id="10" name="Picture 10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ivemark_2007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33" w:rsidRDefault="00F01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42" w:rsidRDefault="00470A42" w:rsidP="00C26561">
      <w:pPr>
        <w:spacing w:after="0" w:line="240" w:lineRule="auto"/>
      </w:pPr>
      <w:r>
        <w:separator/>
      </w:r>
    </w:p>
  </w:footnote>
  <w:footnote w:type="continuationSeparator" w:id="0">
    <w:p w:rsidR="00470A42" w:rsidRDefault="00470A42" w:rsidP="00C2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33" w:rsidRDefault="00F01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33" w:rsidRDefault="00BF15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c73d4063b7a3df164d5e0c18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5C6" w:rsidRPr="00BF15C6" w:rsidRDefault="00BF15C6" w:rsidP="00BF15C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F15C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73d4063b7a3df164d5e0c18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BF15C6" w:rsidRPr="00BF15C6" w:rsidRDefault="00BF15C6" w:rsidP="00BF15C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F15C6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33" w:rsidRDefault="00F01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F2831"/>
    <w:multiLevelType w:val="hybridMultilevel"/>
    <w:tmpl w:val="EEA4C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61"/>
    <w:rsid w:val="000652CF"/>
    <w:rsid w:val="000A3A6D"/>
    <w:rsid w:val="000D4769"/>
    <w:rsid w:val="000E4D88"/>
    <w:rsid w:val="001564C7"/>
    <w:rsid w:val="00162898"/>
    <w:rsid w:val="00193881"/>
    <w:rsid w:val="001B40C6"/>
    <w:rsid w:val="00220F4F"/>
    <w:rsid w:val="00267505"/>
    <w:rsid w:val="00317790"/>
    <w:rsid w:val="003202CD"/>
    <w:rsid w:val="00356D19"/>
    <w:rsid w:val="003771C4"/>
    <w:rsid w:val="004134DD"/>
    <w:rsid w:val="0046235C"/>
    <w:rsid w:val="00464652"/>
    <w:rsid w:val="00470A42"/>
    <w:rsid w:val="0048703D"/>
    <w:rsid w:val="004C58B7"/>
    <w:rsid w:val="004E03A7"/>
    <w:rsid w:val="004E2070"/>
    <w:rsid w:val="00564A34"/>
    <w:rsid w:val="00640894"/>
    <w:rsid w:val="006B273B"/>
    <w:rsid w:val="006C713E"/>
    <w:rsid w:val="006E2BEF"/>
    <w:rsid w:val="00710356"/>
    <w:rsid w:val="009A7B66"/>
    <w:rsid w:val="00A95E08"/>
    <w:rsid w:val="00B91048"/>
    <w:rsid w:val="00BB7F22"/>
    <w:rsid w:val="00BF15C6"/>
    <w:rsid w:val="00BF5BB8"/>
    <w:rsid w:val="00C26561"/>
    <w:rsid w:val="00C47834"/>
    <w:rsid w:val="00C67170"/>
    <w:rsid w:val="00C83B4D"/>
    <w:rsid w:val="00C94FB9"/>
    <w:rsid w:val="00CA739D"/>
    <w:rsid w:val="00D16267"/>
    <w:rsid w:val="00D27F13"/>
    <w:rsid w:val="00D475AF"/>
    <w:rsid w:val="00DC1F1A"/>
    <w:rsid w:val="00E57383"/>
    <w:rsid w:val="00F01B33"/>
    <w:rsid w:val="00F94882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5E9BA641-FBF1-429E-9A85-E9DC788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42"/>
    <w:pPr>
      <w:ind w:left="720"/>
      <w:contextualSpacing/>
    </w:pPr>
  </w:style>
  <w:style w:type="table" w:styleId="TableGrid">
    <w:name w:val="Table Grid"/>
    <w:basedOn w:val="TableNormal"/>
    <w:uiPriority w:val="59"/>
    <w:rsid w:val="00D1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leyfields@sbcschools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arleyfieldsprimaryschool.org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</dc:creator>
  <cp:lastModifiedBy>Taylor, Caroline</cp:lastModifiedBy>
  <cp:revision>2</cp:revision>
  <cp:lastPrinted>2020-01-14T14:51:00Z</cp:lastPrinted>
  <dcterms:created xsi:type="dcterms:W3CDTF">2020-10-19T13:27:00Z</dcterms:created>
  <dcterms:modified xsi:type="dcterms:W3CDTF">2020-10-19T13:27:00Z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Trish.Whittingham@stockton.gov.uk</vt:lpwstr>
  </property>
  <property fmtid="{D5CDD505-2E9C-101B-9397-08002B2CF9AE}" pid="5" name="MSIP_Label_b0959cb5-d6fa-43bd-af65-dd08ea55ea38_SetDate">
    <vt:lpwstr>2020-06-08T09:53:31.5121911Z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27efa593-3e78-49f7-be40-3441f6f4762d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